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94889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C94889" w:rsidRPr="00E57239" w:rsidRDefault="00A6085B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E57239">
        <w:rPr>
          <w:rFonts w:ascii="Calibri" w:eastAsia="Calibri" w:hAnsi="Calibri" w:cs="Calibri"/>
          <w:b/>
          <w:sz w:val="32"/>
          <w:szCs w:val="32"/>
        </w:rPr>
        <w:t xml:space="preserve">ISTITUTO COMPRENSIVO “DON DIANA” </w:t>
      </w:r>
    </w:p>
    <w:p w:rsidR="00C94889" w:rsidRPr="00E57239" w:rsidRDefault="00A6085B" w:rsidP="00C94889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57239">
        <w:rPr>
          <w:rFonts w:ascii="Calibri" w:eastAsia="Calibri" w:hAnsi="Calibri" w:cs="Calibri"/>
          <w:sz w:val="24"/>
          <w:szCs w:val="24"/>
        </w:rPr>
        <w:t xml:space="preserve"> VIA CAVOUR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>20</w:t>
      </w:r>
      <w:r w:rsidR="00C94889" w:rsidRPr="00E57239">
        <w:rPr>
          <w:rFonts w:ascii="Calibri" w:eastAsia="Calibri" w:hAnsi="Calibri" w:cs="Calibri"/>
          <w:sz w:val="24"/>
          <w:szCs w:val="24"/>
        </w:rPr>
        <w:t xml:space="preserve">, </w:t>
      </w:r>
      <w:r w:rsidRPr="00E57239">
        <w:rPr>
          <w:rFonts w:ascii="Calibri" w:eastAsia="Calibri" w:hAnsi="Calibri" w:cs="Calibri"/>
          <w:sz w:val="24"/>
          <w:szCs w:val="24"/>
        </w:rPr>
        <w:t xml:space="preserve"> 81033</w:t>
      </w:r>
      <w:proofErr w:type="gramEnd"/>
      <w:r w:rsidR="00C94889" w:rsidRPr="00E57239">
        <w:rPr>
          <w:rFonts w:ascii="Calibri" w:eastAsia="Calibri" w:hAnsi="Calibri" w:cs="Calibri"/>
          <w:sz w:val="24"/>
          <w:szCs w:val="24"/>
        </w:rPr>
        <w:t xml:space="preserve"> </w:t>
      </w:r>
      <w:r w:rsidRPr="00E57239">
        <w:rPr>
          <w:rFonts w:ascii="Calibri" w:eastAsia="Calibri" w:hAnsi="Calibri" w:cs="Calibri"/>
          <w:sz w:val="24"/>
          <w:szCs w:val="24"/>
        </w:rPr>
        <w:t xml:space="preserve"> CASAL DI PRINCIPE (CE)</w:t>
      </w:r>
    </w:p>
    <w:p w:rsidR="00C94889" w:rsidRPr="00E57239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57239">
        <w:rPr>
          <w:rFonts w:ascii="Calibri" w:eastAsia="Calibri" w:hAnsi="Calibri" w:cs="Calibri"/>
          <w:sz w:val="24"/>
          <w:szCs w:val="24"/>
        </w:rPr>
        <w:t xml:space="preserve">Tel.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081 8921075</w:t>
      </w:r>
      <w:r w:rsidR="00E57239" w:rsidRPr="00E57239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Mail: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  <w:r w:rsidRPr="00E57239">
        <w:rPr>
          <w:rFonts w:ascii="Calibri" w:eastAsia="Calibri" w:hAnsi="Calibri" w:cs="Calibri"/>
          <w:sz w:val="24"/>
          <w:szCs w:val="24"/>
        </w:rPr>
        <w:t xml:space="preserve"> - PEC: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CEIC872001@PEC.ISTRUZIONE.IT</w:t>
      </w:r>
    </w:p>
    <w:p w:rsidR="00C94889" w:rsidRPr="00E57239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57239">
        <w:rPr>
          <w:rFonts w:ascii="Calibri" w:eastAsia="Calibri" w:hAnsi="Calibri" w:cs="Calibri"/>
          <w:sz w:val="24"/>
          <w:szCs w:val="24"/>
        </w:rPr>
        <w:t xml:space="preserve">Codice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Fiscale: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90033300618</w:t>
      </w:r>
      <w:proofErr w:type="gramEnd"/>
      <w:r w:rsidRPr="00E57239">
        <w:rPr>
          <w:rFonts w:ascii="Calibri" w:eastAsia="Calibri" w:hAnsi="Calibri" w:cs="Calibri"/>
          <w:sz w:val="24"/>
          <w:szCs w:val="24"/>
        </w:rPr>
        <w:t xml:space="preserve"> - C.M.: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</w:t>
      </w:r>
      <w:r w:rsidRPr="00E57239">
        <w:rPr>
          <w:rFonts w:ascii="Calibri" w:eastAsia="Calibri" w:hAnsi="Calibri" w:cs="Calibri"/>
          <w:sz w:val="24"/>
          <w:szCs w:val="24"/>
        </w:rPr>
        <w:t xml:space="preserve"> - C.U.U.: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UFT78E</w:t>
      </w:r>
    </w:p>
    <w:p w:rsidR="00C94889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spacing w:before="1"/>
        <w:ind w:left="848" w:right="750"/>
        <w:jc w:val="both"/>
        <w:rPr>
          <w:rFonts w:ascii="Calibri" w:eastAsia="Calibri" w:hAnsi="Calibri" w:cs="Calibri"/>
          <w:sz w:val="20"/>
          <w:szCs w:val="20"/>
        </w:rPr>
      </w:pPr>
    </w:p>
    <w:p w:rsidR="00C94889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INFORMATIVA PER IL TRATTAMENTO DEI DATI PERSONALI</w:t>
      </w:r>
    </w:p>
    <w:p w:rsidR="00C94889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dell'art. 13 del Regolamento UE n. 2016/679 (in seguito, “GDPR”)</w:t>
      </w:r>
    </w:p>
    <w:p w:rsidR="00C94889" w:rsidRDefault="00C94889" w:rsidP="00C94889">
      <w:pPr>
        <w:pStyle w:val="Normale1"/>
        <w:jc w:val="both"/>
        <w:rPr>
          <w:rFonts w:ascii="Cambria" w:eastAsia="Cambria" w:hAnsi="Cambria" w:cs="Cambria"/>
          <w:sz w:val="24"/>
          <w:szCs w:val="24"/>
        </w:rPr>
      </w:pP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del titolare:</w:t>
      </w:r>
    </w:p>
    <w:p w:rsidR="00C94889" w:rsidRPr="00E5723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Titolare del trattamento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A6085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>ISTITUTO</w:t>
      </w:r>
      <w:proofErr w:type="gramEnd"/>
      <w:r w:rsidR="00A6085B" w:rsidRPr="00E57239">
        <w:rPr>
          <w:rFonts w:ascii="Calibri" w:eastAsia="Calibri" w:hAnsi="Calibri" w:cs="Calibri"/>
          <w:sz w:val="24"/>
          <w:szCs w:val="24"/>
        </w:rPr>
        <w:t xml:space="preserve"> COMPRENSIVO “DON DIANA” </w:t>
      </w:r>
      <w:r w:rsidRPr="00E57239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VIA CAVOUR 20</w:t>
      </w:r>
      <w:r w:rsidRPr="00E57239">
        <w:rPr>
          <w:rFonts w:ascii="Calibri" w:eastAsia="Calibri" w:hAnsi="Calibri" w:cs="Calibri"/>
          <w:sz w:val="24"/>
          <w:szCs w:val="24"/>
        </w:rPr>
        <w:t xml:space="preserve">,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81033</w:t>
      </w:r>
      <w:r w:rsidRPr="00E57239">
        <w:rPr>
          <w:rFonts w:ascii="Calibri" w:eastAsia="Calibri" w:hAnsi="Calibri" w:cs="Calibri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CASAL DI PRINCIPE (CE)</w:t>
      </w:r>
      <w:r w:rsidRPr="00E57239">
        <w:rPr>
          <w:rFonts w:ascii="Calibri" w:eastAsia="Calibri" w:hAnsi="Calibri" w:cs="Calibri"/>
          <w:sz w:val="24"/>
          <w:szCs w:val="24"/>
        </w:rPr>
        <w:t xml:space="preserve">, Tel.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081 8921075</w:t>
      </w:r>
      <w:r w:rsidRPr="00E57239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Mail: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  <w:r w:rsidRPr="00E57239">
        <w:rPr>
          <w:rFonts w:ascii="Calibri" w:eastAsia="Calibri" w:hAnsi="Calibri" w:cs="Calibri"/>
          <w:sz w:val="24"/>
          <w:szCs w:val="24"/>
        </w:rPr>
        <w:t xml:space="preserve">, PEC: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CEIC872001@PEC.ISTRUZIONE.IT</w:t>
      </w:r>
      <w:r w:rsidRPr="00E57239">
        <w:rPr>
          <w:rFonts w:ascii="Calibri" w:eastAsia="Calibri" w:hAnsi="Calibri" w:cs="Calibri"/>
          <w:sz w:val="24"/>
          <w:szCs w:val="24"/>
        </w:rPr>
        <w:t xml:space="preserve"> nella person</w:t>
      </w:r>
      <w:r w:rsidR="009A525C" w:rsidRPr="00E57239">
        <w:rPr>
          <w:rFonts w:ascii="Calibri" w:eastAsia="Calibri" w:hAnsi="Calibri" w:cs="Calibri"/>
          <w:sz w:val="24"/>
          <w:szCs w:val="24"/>
        </w:rPr>
        <w:t>a del suo legale rappresentante</w:t>
      </w:r>
      <w:r w:rsidRPr="00E57239">
        <w:rPr>
          <w:rFonts w:ascii="Calibri" w:eastAsia="Calibri" w:hAnsi="Calibri" w:cs="Calibri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MARIA MOLINARO</w:t>
      </w:r>
      <w:r w:rsidRPr="00E57239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di un eventuale rappresentante nominato dal titolare o dal responsabile del trattamento:</w:t>
      </w:r>
    </w:p>
    <w:p w:rsidR="00C94889" w:rsidRPr="00E57239" w:rsidRDefault="00C94889" w:rsidP="0022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rappresentante del titolare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A6085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>MARIA</w:t>
      </w:r>
      <w:proofErr w:type="gramEnd"/>
      <w:r w:rsidR="00A6085B" w:rsidRPr="00E57239">
        <w:rPr>
          <w:rFonts w:ascii="Calibri" w:eastAsia="Calibri" w:hAnsi="Calibri" w:cs="Calibri"/>
          <w:sz w:val="24"/>
          <w:szCs w:val="24"/>
        </w:rPr>
        <w:t xml:space="preserve"> MOLINARO</w:t>
      </w:r>
      <w:r w:rsidRPr="00E57239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081 8162731</w:t>
      </w:r>
      <w:r w:rsidRPr="00E57239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Mail: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MARIA.MOLINARO1@ISTRUZIONE.IT</w:t>
      </w:r>
      <w:proofErr w:type="gramEnd"/>
      <w:r w:rsidRPr="00E57239">
        <w:rPr>
          <w:rFonts w:ascii="Calibri" w:eastAsia="Calibri" w:hAnsi="Calibri" w:cs="Calibri"/>
          <w:sz w:val="24"/>
          <w:szCs w:val="24"/>
        </w:rPr>
        <w:t xml:space="preserve">, PEC: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CEIC872001@PEC.ISTRUZIONE.IT</w:t>
      </w:r>
    </w:p>
    <w:p w:rsidR="00C94889" w:rsidRPr="00E5723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Identità e dati di contatto del RDP/DPO (Responsabile della Protezione dei Dati/Data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Protection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Officer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):</w:t>
      </w:r>
    </w:p>
    <w:p w:rsidR="00C94889" w:rsidRPr="00E5723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responsabile della protezione dei dati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A6085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>Dott.</w:t>
      </w:r>
      <w:proofErr w:type="gramEnd"/>
      <w:r w:rsidR="00A6085B" w:rsidRPr="00E57239">
        <w:rPr>
          <w:rFonts w:ascii="Calibri" w:eastAsia="Calibri" w:hAnsi="Calibri" w:cs="Calibri"/>
          <w:sz w:val="24"/>
          <w:szCs w:val="24"/>
        </w:rPr>
        <w:t xml:space="preserve"> Carmine </w:t>
      </w:r>
      <w:proofErr w:type="spellStart"/>
      <w:r w:rsidR="00A6085B" w:rsidRPr="00E57239">
        <w:rPr>
          <w:rFonts w:ascii="Calibri" w:eastAsia="Calibri" w:hAnsi="Calibri" w:cs="Calibri"/>
          <w:sz w:val="24"/>
          <w:szCs w:val="24"/>
        </w:rPr>
        <w:t>Arricale</w:t>
      </w:r>
      <w:proofErr w:type="spellEnd"/>
      <w:r w:rsidRPr="00E57239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3383436916</w:t>
      </w:r>
      <w:r w:rsidRPr="00E57239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Mail: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privacy@OXFIRM.it</w:t>
      </w:r>
      <w:proofErr w:type="gramEnd"/>
      <w:r w:rsidRPr="00E57239">
        <w:rPr>
          <w:rFonts w:ascii="Calibri" w:eastAsia="Calibri" w:hAnsi="Calibri" w:cs="Calibri"/>
          <w:sz w:val="24"/>
          <w:szCs w:val="24"/>
        </w:rPr>
        <w:t xml:space="preserve">, PEC: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avv.carminearricale@LEGALMAIL.it</w:t>
      </w:r>
      <w:r w:rsidRPr="00E57239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 del trattamento e natura dei dati: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Titolare tratta solo Dati personali identificativi strettamente necessari per perseguire la finalità di seguito descritta (Nome, cognome, codice fiscale, </w:t>
      </w:r>
      <w:r w:rsidRPr="00F910D4">
        <w:rPr>
          <w:rFonts w:asciiTheme="minorHAnsi" w:hAnsiTheme="minorHAnsi" w:cstheme="minorHAnsi"/>
          <w:sz w:val="24"/>
          <w:szCs w:val="24"/>
        </w:rPr>
        <w:t>ragione sociale, indirizzo, telefono, e-mail, riferimenti bancari e di pagamento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da Lei </w:t>
      </w:r>
      <w:r w:rsidRPr="00F910D4">
        <w:rPr>
          <w:rFonts w:asciiTheme="minorHAnsi" w:hAnsiTheme="minorHAnsi" w:cstheme="minorHAnsi"/>
          <w:sz w:val="24"/>
          <w:szCs w:val="24"/>
        </w:rPr>
        <w:t>comunicati in occasione della conclusione di contratti per i servizi del Titolare.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Senza la necessità di un espresso consenso (art.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b) e c) del </w:t>
      </w:r>
      <w:r w:rsidR="00D23450">
        <w:rPr>
          <w:rFonts w:ascii="Calibri" w:eastAsia="Calibri" w:hAnsi="Calibri" w:cs="Calibri"/>
          <w:color w:val="000000"/>
          <w:sz w:val="24"/>
          <w:szCs w:val="24"/>
        </w:rPr>
        <w:t xml:space="preserve">Regolamento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D23450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GDPR “Liceità del trattamento”):</w:t>
      </w:r>
    </w:p>
    <w:p w:rsidR="00695371" w:rsidRPr="00695371" w:rsidRDefault="00695371" w:rsidP="0069537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25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la p</w:t>
      </w:r>
      <w:r w:rsidRPr="00695371">
        <w:rPr>
          <w:rFonts w:asciiTheme="minorHAnsi" w:hAnsiTheme="minorHAnsi" w:cstheme="minorHAnsi"/>
          <w:sz w:val="24"/>
          <w:szCs w:val="24"/>
        </w:rPr>
        <w:t>ubblicazione della Denominazione nell’elenco operatori economici dell’Istituto;</w:t>
      </w:r>
    </w:p>
    <w:p w:rsidR="00C94889" w:rsidRDefault="00C94889" w:rsidP="0069537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per l'inserimento nella banca dati ministeriale: SIDI;</w:t>
      </w:r>
    </w:p>
    <w:p w:rsidR="00C94889" w:rsidRPr="00E57239" w:rsidRDefault="00D23450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la conservazione in </w:t>
      </w:r>
      <w:proofErr w:type="spellStart"/>
      <w:r w:rsidR="00C94889">
        <w:rPr>
          <w:rFonts w:ascii="Calibri" w:eastAsia="Calibri" w:hAnsi="Calibri" w:cs="Calibri"/>
          <w:color w:val="000000"/>
          <w:sz w:val="24"/>
          <w:szCs w:val="24"/>
        </w:rPr>
        <w:t>cloud</w:t>
      </w:r>
      <w:proofErr w:type="spellEnd"/>
      <w:r w:rsidR="00C94889">
        <w:rPr>
          <w:rFonts w:ascii="Calibri" w:eastAsia="Calibri" w:hAnsi="Calibri" w:cs="Calibri"/>
          <w:color w:val="000000"/>
          <w:sz w:val="24"/>
          <w:szCs w:val="24"/>
        </w:rPr>
        <w:t xml:space="preserve"> presso i</w:t>
      </w:r>
      <w:r w:rsidR="00E57239">
        <w:rPr>
          <w:rFonts w:ascii="Calibri" w:eastAsia="Calibri" w:hAnsi="Calibri" w:cs="Calibri"/>
          <w:color w:val="000000"/>
          <w:sz w:val="24"/>
          <w:szCs w:val="24"/>
        </w:rPr>
        <w:t xml:space="preserve">l gestore di archiviazione </w:t>
      </w:r>
      <w:r w:rsidR="00E57239" w:rsidRPr="00E57239">
        <w:rPr>
          <w:rFonts w:ascii="Calibri" w:eastAsia="Calibri" w:hAnsi="Calibri" w:cs="Calibri"/>
          <w:sz w:val="24"/>
          <w:szCs w:val="24"/>
        </w:rPr>
        <w:t>dell’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ISTITUTO COMPRENSIVO “DON </w:t>
      </w:r>
      <w:proofErr w:type="gramStart"/>
      <w:r w:rsidR="00A6085B" w:rsidRPr="00E57239">
        <w:rPr>
          <w:rFonts w:ascii="Calibri" w:eastAsia="Calibri" w:hAnsi="Calibri" w:cs="Calibri"/>
          <w:sz w:val="24"/>
          <w:szCs w:val="24"/>
        </w:rPr>
        <w:t xml:space="preserve">DIANA” </w:t>
      </w:r>
      <w:r w:rsidR="00C94889" w:rsidRPr="00E57239">
        <w:rPr>
          <w:rFonts w:ascii="Calibri" w:eastAsia="Calibri" w:hAnsi="Calibri" w:cs="Calibri"/>
          <w:sz w:val="24"/>
          <w:szCs w:val="24"/>
        </w:rPr>
        <w:t xml:space="preserve"> di</w:t>
      </w:r>
      <w:proofErr w:type="gramEnd"/>
      <w:r w:rsidR="00C94889" w:rsidRPr="00E57239">
        <w:rPr>
          <w:rFonts w:ascii="Calibri" w:eastAsia="Calibri" w:hAnsi="Calibri" w:cs="Calibri"/>
          <w:sz w:val="24"/>
          <w:szCs w:val="24"/>
        </w:rPr>
        <w:t xml:space="preserve">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CASAL DI PRINCIPE (CE)</w:t>
      </w:r>
      <w:r w:rsidR="00C94889" w:rsidRPr="00E57239">
        <w:rPr>
          <w:rFonts w:ascii="Calibri" w:eastAsia="Calibri" w:hAnsi="Calibri" w:cs="Calibri"/>
          <w:sz w:val="24"/>
          <w:szCs w:val="24"/>
        </w:rPr>
        <w:t xml:space="preserve">: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Gruppo Spaggiari Parma S.p.A.</w:t>
      </w:r>
      <w:r w:rsidR="00C94889" w:rsidRPr="00E57239">
        <w:rPr>
          <w:rFonts w:ascii="Calibri" w:eastAsia="Calibri" w:hAnsi="Calibri" w:cs="Calibri"/>
          <w:sz w:val="24"/>
          <w:szCs w:val="24"/>
        </w:rPr>
        <w:t>;</w:t>
      </w:r>
    </w:p>
    <w:p w:rsidR="00695371" w:rsidRPr="00F910D4" w:rsidRDefault="00695371" w:rsidP="00695371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88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la c</w:t>
      </w:r>
      <w:r w:rsidRPr="00F910D4">
        <w:rPr>
          <w:rFonts w:asciiTheme="minorHAnsi" w:hAnsiTheme="minorHAnsi" w:cstheme="minorHAnsi"/>
          <w:sz w:val="24"/>
          <w:szCs w:val="24"/>
        </w:rPr>
        <w:t xml:space="preserve">onservazione del fascicolo operatore economico per tempo illimitato presso il conservatore </w:t>
      </w:r>
      <w:r w:rsidRPr="00E57239">
        <w:rPr>
          <w:rFonts w:asciiTheme="minorHAnsi" w:hAnsiTheme="minorHAnsi" w:cstheme="minorHAnsi"/>
          <w:sz w:val="24"/>
          <w:szCs w:val="24"/>
        </w:rPr>
        <w:t>dell’</w:t>
      </w:r>
      <w:r w:rsidR="00A6085B" w:rsidRPr="00E57239">
        <w:rPr>
          <w:rFonts w:asciiTheme="minorHAnsi" w:hAnsiTheme="minorHAnsi" w:cstheme="minorHAnsi"/>
          <w:sz w:val="24"/>
          <w:szCs w:val="24"/>
        </w:rPr>
        <w:t>ISTITUTO COMPRENSIVO “DON DIANA</w:t>
      </w:r>
      <w:proofErr w:type="gramStart"/>
      <w:r w:rsidR="00A6085B" w:rsidRPr="00E57239">
        <w:rPr>
          <w:rFonts w:asciiTheme="minorHAnsi" w:hAnsiTheme="minorHAnsi" w:cstheme="minorHAnsi"/>
          <w:sz w:val="24"/>
          <w:szCs w:val="24"/>
        </w:rPr>
        <w:t xml:space="preserve">” </w:t>
      </w:r>
      <w:r w:rsidRPr="00E57239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F910D4"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color w:val="FF0000"/>
          <w:sz w:val="24"/>
          <w:szCs w:val="24"/>
        </w:rPr>
        <w:t>&lt;&lt;</w:t>
      </w:r>
      <w:proofErr w:type="spellStart"/>
      <w:r w:rsidRPr="00F910D4">
        <w:rPr>
          <w:rFonts w:asciiTheme="minorHAnsi" w:hAnsiTheme="minorHAnsi" w:cstheme="minorHAnsi"/>
          <w:color w:val="FF0000"/>
          <w:sz w:val="24"/>
          <w:szCs w:val="24"/>
        </w:rPr>
        <w:t>altro_gestore_</w:t>
      </w:r>
      <w:r>
        <w:rPr>
          <w:rFonts w:ascii="Calibri" w:eastAsia="Calibri" w:hAnsi="Calibri" w:cs="Calibri"/>
          <w:color w:val="FF0000"/>
          <w:sz w:val="24"/>
          <w:szCs w:val="24"/>
        </w:rPr>
        <w:t>conservazione</w:t>
      </w:r>
      <w:proofErr w:type="spellEnd"/>
      <w:r w:rsidRPr="00F910D4">
        <w:rPr>
          <w:rFonts w:asciiTheme="minorHAnsi" w:hAnsiTheme="minorHAnsi" w:cstheme="minorHAnsi"/>
          <w:color w:val="FF0000"/>
          <w:sz w:val="24"/>
          <w:szCs w:val="24"/>
        </w:rPr>
        <w:t>&gt;&gt;</w:t>
      </w:r>
    </w:p>
    <w:p w:rsidR="00695371" w:rsidRPr="00F910D4" w:rsidRDefault="00695371" w:rsidP="0069537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c</w:t>
      </w:r>
      <w:r w:rsidRPr="00F910D4">
        <w:rPr>
          <w:rFonts w:asciiTheme="minorHAnsi" w:hAnsiTheme="minorHAnsi" w:cstheme="minorHAnsi"/>
          <w:sz w:val="24"/>
          <w:szCs w:val="24"/>
        </w:rPr>
        <w:t>oncludere i contratti per i servizi 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Titolare;</w:t>
      </w:r>
    </w:p>
    <w:p w:rsidR="00695371" w:rsidRPr="00695371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a</w:t>
      </w:r>
      <w:r w:rsidRPr="00F910D4">
        <w:rPr>
          <w:rFonts w:asciiTheme="minorHAnsi" w:hAnsiTheme="minorHAnsi" w:cstheme="minorHAnsi"/>
          <w:sz w:val="24"/>
          <w:szCs w:val="24"/>
        </w:rPr>
        <w:t>dempiere agli obblighi precontrattuali, contrattuali e fiscali derivanti da rapporti con Lei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essere;</w:t>
      </w:r>
    </w:p>
    <w:p w:rsidR="00695371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a</w:t>
      </w:r>
      <w:r w:rsidRPr="00F910D4">
        <w:rPr>
          <w:rFonts w:asciiTheme="minorHAnsi" w:hAnsiTheme="minorHAnsi" w:cstheme="minorHAnsi"/>
          <w:sz w:val="24"/>
          <w:szCs w:val="24"/>
        </w:rPr>
        <w:t>dempiere agli obblighi previsti dalla legge, da un regolamento, dalla normativa comunitaria o da un ordine dell’Autorità (come ad esempio in materia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antiriciclaggio);</w:t>
      </w:r>
    </w:p>
    <w:p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esercitare i diritti del Titolare, ad esempio il diritto di difesa in giudizio;</w:t>
      </w:r>
    </w:p>
    <w:p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essere sottoposto a valutazione di qualità da parte degli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stakeholders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dell’Istituto (personale interno, famiglie, sistema di qualità,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…);</w:t>
      </w:r>
    </w:p>
    <w:p w:rsidR="00C94889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potrà comunicare i Suoi dati per le finalità di cui all’art. 5.A) a Organismi di vigilanza (quali IVASS), Autorità giudiziarie, società di assicurazione per la prestazione di servizi assicurativi, nonché a quei soggetti ai quali la comunicazione sia obbligatoria per legge per l’espletamento delle finalità dette. Questi soggetti tratteranno i dati nella loro qualità di autonomi titolari del trattamento;</w:t>
      </w:r>
    </w:p>
    <w:p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Solo previo specifico e distinto consenso (art. 7 GDPR):</w:t>
      </w:r>
    </w:p>
    <w:p w:rsidR="00695371" w:rsidRPr="00695371" w:rsidRDefault="00C94889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la consultazione da parte di altri Istituti dei dati </w:t>
      </w:r>
      <w:r w:rsidR="00695371" w:rsidRPr="00F910D4">
        <w:rPr>
          <w:rFonts w:asciiTheme="minorHAnsi" w:hAnsiTheme="minorHAnsi" w:cstheme="minorHAnsi"/>
          <w:sz w:val="24"/>
          <w:szCs w:val="24"/>
        </w:rPr>
        <w:t xml:space="preserve">economici </w:t>
      </w:r>
      <w:r>
        <w:rPr>
          <w:rFonts w:ascii="Calibri" w:eastAsia="Calibri" w:hAnsi="Calibri" w:cs="Calibri"/>
          <w:color w:val="000000"/>
          <w:sz w:val="24"/>
          <w:szCs w:val="24"/>
        </w:rPr>
        <w:t>rilasciati dall’Istituto</w:t>
      </w:r>
      <w:r w:rsidR="00695371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C94889" w:rsidRDefault="00695371" w:rsidP="00C9488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per s</w:t>
      </w:r>
      <w:r w:rsidRPr="00F910D4">
        <w:rPr>
          <w:rFonts w:asciiTheme="minorHAnsi" w:hAnsiTheme="minorHAnsi" w:cstheme="minorHAnsi"/>
          <w:sz w:val="24"/>
          <w:szCs w:val="24"/>
        </w:rPr>
        <w:t xml:space="preserve">ottoporre la raccolta dati relativa al 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customer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satisfaction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 xml:space="preserve"> per fini statistici esterni all’Istituto</w:t>
      </w:r>
      <w:r w:rsidR="00C9488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3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1C8A" w:rsidRPr="00F910D4" w:rsidRDefault="00F61C8A" w:rsidP="00F61C8A">
      <w:pPr>
        <w:pStyle w:val="Corpotesto"/>
        <w:spacing w:line="288" w:lineRule="auto"/>
        <w:ind w:left="142" w:right="87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Potrebbe rendersi necessaria la registrazione di dati personali presenti nella documentazione inerente:</w:t>
      </w:r>
    </w:p>
    <w:p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DURC (acquisendo parte dei dati da Inps e altri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r w:rsidRPr="00F910D4">
        <w:rPr>
          <w:rFonts w:asciiTheme="minorHAnsi" w:hAnsiTheme="minorHAnsi" w:cstheme="minorHAnsi"/>
          <w:sz w:val="24"/>
          <w:szCs w:val="24"/>
        </w:rPr>
        <w:t>nail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 xml:space="preserve">Visure camerali (acquisiti da 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Infocamere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Certificato di Casellario Giudiziale e carichi pendenti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(Tribunale)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Accertamenti sulla situazione societaria e personale delle controparti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Anac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61C8A" w:rsidRPr="00F910D4" w:rsidRDefault="00F61C8A" w:rsidP="00F61C8A">
      <w:pPr>
        <w:pStyle w:val="Paragrafoelenco"/>
        <w:numPr>
          <w:ilvl w:val="0"/>
          <w:numId w:val="6"/>
        </w:numPr>
        <w:tabs>
          <w:tab w:val="left" w:pos="934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 xml:space="preserve">verifica regolarità fiscale (Agenzia delle entrate ed </w:t>
      </w:r>
      <w:proofErr w:type="spellStart"/>
      <w:r w:rsidRPr="00F910D4">
        <w:rPr>
          <w:rFonts w:asciiTheme="minorHAnsi" w:hAnsiTheme="minorHAnsi" w:cstheme="minorHAnsi"/>
          <w:sz w:val="24"/>
          <w:szCs w:val="24"/>
        </w:rPr>
        <w:t>Equitalia</w:t>
      </w:r>
      <w:proofErr w:type="spellEnd"/>
      <w:r w:rsidRPr="00F910D4">
        <w:rPr>
          <w:rFonts w:asciiTheme="minorHAnsi" w:hAnsiTheme="minorHAnsi" w:cstheme="minorHAnsi"/>
          <w:sz w:val="24"/>
          <w:szCs w:val="24"/>
        </w:rPr>
        <w:t xml:space="preserve"> per 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pregresso)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61C8A" w:rsidRPr="00F910D4" w:rsidRDefault="00F61C8A" w:rsidP="00F61C8A">
      <w:pPr>
        <w:pStyle w:val="Corpotesto"/>
        <w:spacing w:line="288" w:lineRule="auto"/>
        <w:ind w:left="142" w:right="87"/>
        <w:jc w:val="both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Nel caso di acquisti sopra soglia è necessario altresì acquisire i dati inerenti:</w:t>
      </w:r>
    </w:p>
    <w:p w:rsidR="00F61C8A" w:rsidRPr="00F910D4" w:rsidRDefault="00F61C8A" w:rsidP="00F61C8A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88" w:lineRule="auto"/>
        <w:ind w:right="484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Offerta economica, in sede di apertura del fascicolo di gara (svolto dalla Commissione per la valutazione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dell’offerta);</w:t>
      </w:r>
    </w:p>
    <w:p w:rsidR="00F61C8A" w:rsidRPr="00F910D4" w:rsidRDefault="00F61C8A" w:rsidP="00F61C8A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spacing w:line="288" w:lineRule="auto"/>
        <w:ind w:right="87"/>
        <w:rPr>
          <w:rFonts w:asciiTheme="minorHAnsi" w:hAnsiTheme="minorHAnsi" w:cstheme="minorHAnsi"/>
          <w:sz w:val="24"/>
          <w:szCs w:val="24"/>
        </w:rPr>
      </w:pPr>
      <w:r w:rsidRPr="00F910D4">
        <w:rPr>
          <w:rFonts w:asciiTheme="minorHAnsi" w:hAnsiTheme="minorHAnsi" w:cstheme="minorHAnsi"/>
          <w:sz w:val="24"/>
          <w:szCs w:val="24"/>
        </w:rPr>
        <w:t>certificazioni antimafia (acquisita presso la Prefettura/Questura). Tali verifiche potrebbero essere svolte anche per i casi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10D4">
        <w:rPr>
          <w:rFonts w:asciiTheme="minorHAnsi" w:hAnsiTheme="minorHAnsi" w:cstheme="minorHAnsi"/>
          <w:sz w:val="24"/>
          <w:szCs w:val="24"/>
        </w:rPr>
        <w:t>avvalimento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FF0000"/>
        </w:rPr>
        <w:t xml:space="preserve"> </w:t>
      </w: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Suoi dati potranno essere resi accessibili per le finalità di cui all’art. 5.A) e 5.B):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dipendenti e collaboratori del Titolare della scuola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ISTITUTO COMPRENSIVO “DON DIANA” </w:t>
      </w:r>
      <w:r w:rsidRPr="00E57239">
        <w:rPr>
          <w:rFonts w:ascii="Calibri" w:eastAsia="Calibri" w:hAnsi="Calibri" w:cs="Calibri"/>
          <w:sz w:val="24"/>
          <w:szCs w:val="24"/>
        </w:rPr>
        <w:t>in Italia, nella loro qualità di incaricati</w:t>
      </w:r>
      <w:r w:rsidR="00C4367C" w:rsidRPr="00E57239">
        <w:rPr>
          <w:rFonts w:ascii="Calibri" w:eastAsia="Calibri" w:hAnsi="Calibri" w:cs="Calibri"/>
          <w:sz w:val="24"/>
          <w:szCs w:val="24"/>
        </w:rPr>
        <w:t>, referenti</w:t>
      </w:r>
      <w:r w:rsidRPr="00E57239">
        <w:rPr>
          <w:rFonts w:ascii="Calibri" w:eastAsia="Calibri" w:hAnsi="Calibri" w:cs="Calibri"/>
          <w:sz w:val="24"/>
          <w:szCs w:val="24"/>
        </w:rPr>
        <w:t xml:space="preserve"> e/o responsabili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interni del trattamento e/o amministratori di sistema;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C94889" w:rsidRDefault="00F61C8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 w:rsidRPr="00F61C8A">
        <w:rPr>
          <w:rFonts w:ascii="Calibri" w:eastAsia="Calibri" w:hAnsi="Calibri" w:cs="Calibri"/>
          <w:color w:val="000000"/>
          <w:sz w:val="24"/>
          <w:szCs w:val="24"/>
        </w:rPr>
        <w:t>Strutture preposte all’acquisto di beni e servizi, alla liquidazione o alla gestione del contenzioso; struttura preposta al rispetto delle norme su trasparenza e anticorruzione.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Trasferimento dei dati in un paese extra-UE: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periodo di conservazione dei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</w:t>
      </w:r>
      <w:r w:rsidR="0005061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s.o.n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28)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Diritti dell'interessato: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Nella Sua qualità di interessato, ha i diritti di cui all’art. 15 del GDPR e precisamente i diritti di: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la conferma dell'esistenza o meno di dati personali che La riguardano, anche se non ancora registrati, e la loro comunicazione in forma intelligibile;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del GDPR; e) dei soggetti o delle categorie di soggetti ai quali i dati personali possono essere comunicati o che possono venirne a conoscenza in qualità di rappresentante designato nel territorio dello Stato, di responsabili o incaricati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Pertanto, l’interessato può decidere di ricevere solo comunicazioni mediante modalità tradizionali ovvero solo comunicazioni automatizzate oppure nessuna delle due tipologie di comunicazione.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Ove applicabili, ha altresì i diritti di cui agli artt. 16-21 del GDPR (Diritto di rettifica, diritto all’oblio, diritto di limitazione di trattamento, diritto alla portabilità dei dati, diritto di opposizione), nonché il diritto di reclamo all’Autorità Garante.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Modalità di esercizio dei diritti: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Potrà in qualsiasi momento esercitare i diritti inviando:</w:t>
      </w:r>
    </w:p>
    <w:p w:rsidR="00C94889" w:rsidRPr="00E5723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comunicazione telematica tramite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sito </w:t>
      </w:r>
      <w:r w:rsidR="00A6085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Start w:id="1" w:name="_GoBack"/>
      <w:r w:rsidR="00A6085B" w:rsidRPr="00E57239">
        <w:rPr>
          <w:rFonts w:ascii="Calibri" w:eastAsia="Calibri" w:hAnsi="Calibri" w:cs="Calibri"/>
          <w:sz w:val="24"/>
          <w:szCs w:val="24"/>
        </w:rPr>
        <w:t>www.icdd2.gov.it</w:t>
      </w:r>
      <w:proofErr w:type="gramEnd"/>
    </w:p>
    <w:p w:rsidR="00C94889" w:rsidRPr="00E5723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E57239">
        <w:rPr>
          <w:rFonts w:ascii="Calibri" w:eastAsia="Calibri" w:hAnsi="Calibri" w:cs="Calibri"/>
          <w:sz w:val="24"/>
          <w:szCs w:val="24"/>
        </w:rPr>
        <w:t>-</w:t>
      </w:r>
      <w:r w:rsidRPr="00E57239">
        <w:rPr>
          <w:rFonts w:ascii="Calibri" w:eastAsia="Calibri" w:hAnsi="Calibri" w:cs="Calibri"/>
          <w:sz w:val="24"/>
          <w:szCs w:val="24"/>
        </w:rPr>
        <w:tab/>
        <w:t xml:space="preserve">comunicazione tramite e-mail </w:t>
      </w:r>
      <w:proofErr w:type="gramStart"/>
      <w:r w:rsidRPr="00E57239">
        <w:rPr>
          <w:rFonts w:ascii="Calibri" w:eastAsia="Calibri" w:hAnsi="Calibri" w:cs="Calibri"/>
          <w:sz w:val="24"/>
          <w:szCs w:val="24"/>
        </w:rPr>
        <w:t xml:space="preserve">all’indirizzo </w:t>
      </w:r>
      <w:r w:rsidR="00A6085B" w:rsidRPr="00E57239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</w:p>
    <w:bookmarkEnd w:id="1"/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Obbligo legale del conferimento dei dati e conseguenze del rifiuto di rispondere;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 le finalità di cui all’art. 5.A) è obbligatorio. In loro assenza, non potremo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garantirLe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Servizi dell’art. 5.A). Il conferimento dei dati per le finalità di cui all’art.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.B) è invece facoltativo. Può quindi decidere di non conferire alcun dato o di negare successivamente la possibilità di trattare dati già forniti. Continuerà comunque ad avere diritto ai Servizi di cui all’art. 5.A).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9510DA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ab/>
        <w:t>sottoscritto</w:t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…………………………………………………………………... </w:t>
      </w:r>
      <w:r w:rsidR="00F315B5">
        <w:rPr>
          <w:rFonts w:ascii="Calibri" w:eastAsia="Calibri" w:hAnsi="Calibri" w:cs="Calibri"/>
          <w:i/>
          <w:sz w:val="24"/>
          <w:szCs w:val="24"/>
        </w:rPr>
        <w:t>titolare</w:t>
      </w:r>
      <w:r w:rsidR="002C0DBC">
        <w:rPr>
          <w:rFonts w:ascii="Calibri" w:eastAsia="Calibri" w:hAnsi="Calibri" w:cs="Calibri"/>
          <w:i/>
          <w:sz w:val="24"/>
          <w:szCs w:val="24"/>
        </w:rPr>
        <w:t xml:space="preserve"> e/o </w:t>
      </w:r>
      <w:r w:rsidR="00CC7CED">
        <w:rPr>
          <w:rFonts w:ascii="Calibri" w:eastAsia="Calibri" w:hAnsi="Calibri" w:cs="Calibri"/>
          <w:i/>
          <w:sz w:val="24"/>
          <w:szCs w:val="24"/>
        </w:rPr>
        <w:t xml:space="preserve">l.r.p.t </w:t>
      </w:r>
      <w:r w:rsidR="00F315B5">
        <w:rPr>
          <w:rFonts w:ascii="Calibri" w:eastAsia="Calibri" w:hAnsi="Calibri" w:cs="Calibri"/>
          <w:i/>
          <w:sz w:val="24"/>
          <w:szCs w:val="24"/>
        </w:rPr>
        <w:t>della ditta</w:t>
      </w:r>
      <w:r w:rsidR="004434CF">
        <w:rPr>
          <w:rFonts w:ascii="Calibri" w:eastAsia="Calibri" w:hAnsi="Calibri" w:cs="Calibri"/>
          <w:i/>
          <w:sz w:val="24"/>
          <w:szCs w:val="24"/>
        </w:rPr>
        <w:t>/società</w:t>
      </w:r>
      <w:r w:rsidR="00F315B5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</w:t>
      </w:r>
      <w:r w:rsidR="00F315B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>
        <w:rPr>
          <w:rFonts w:ascii="Calibri" w:eastAsia="Calibri" w:hAnsi="Calibri" w:cs="Calibri"/>
          <w:sz w:val="24"/>
          <w:szCs w:val="24"/>
        </w:rPr>
        <w:t xml:space="preserve"> acquisito le informazioni fornite dal titolare ai sensi degli Artt. 13-14 del GDPR,</w:t>
      </w:r>
      <w:r w:rsidR="00CF7D64">
        <w:rPr>
          <w:rFonts w:ascii="Calibri" w:eastAsia="Calibri" w:hAnsi="Calibri" w:cs="Calibri"/>
          <w:sz w:val="24"/>
          <w:szCs w:val="24"/>
        </w:rPr>
        <w:t xml:space="preserve"> in qualità di </w:t>
      </w:r>
      <w:r>
        <w:rPr>
          <w:rFonts w:ascii="Calibri" w:eastAsia="Calibri" w:hAnsi="Calibri" w:cs="Calibri"/>
          <w:sz w:val="24"/>
          <w:szCs w:val="24"/>
        </w:rPr>
        <w:t>interessato presta la sua autorizzazione al trattamento dei dati per i fini indicati nella suddetta informativa</w:t>
      </w:r>
    </w:p>
    <w:p w:rsidR="00C94889" w:rsidRDefault="00C94889" w:rsidP="00C94889">
      <w:pPr>
        <w:pStyle w:val="Normale1"/>
        <w:spacing w:before="1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51"/>
      </w:tblGrid>
      <w:tr w:rsidR="00C94889" w:rsidTr="00CB77D9">
        <w:trPr>
          <w:trHeight w:val="30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4889" w:rsidTr="00CB77D9">
        <w:trPr>
          <w:trHeight w:val="24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9510D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1452" w:rsidRDefault="00911452"/>
    <w:sectPr w:rsidR="00911452" w:rsidSect="00D94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6F" w:rsidRDefault="007E3A6F" w:rsidP="00A6085B">
      <w:pPr>
        <w:spacing w:after="0" w:line="240" w:lineRule="auto"/>
      </w:pPr>
      <w:r>
        <w:separator/>
      </w:r>
    </w:p>
  </w:endnote>
  <w:endnote w:type="continuationSeparator" w:id="0">
    <w:p w:rsidR="007E3A6F" w:rsidRDefault="007E3A6F" w:rsidP="00A6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6F" w:rsidRDefault="007E3A6F" w:rsidP="00A6085B">
      <w:pPr>
        <w:spacing w:after="0" w:line="240" w:lineRule="auto"/>
      </w:pPr>
      <w:r>
        <w:separator/>
      </w:r>
    </w:p>
  </w:footnote>
  <w:footnote w:type="continuationSeparator" w:id="0">
    <w:p w:rsidR="007E3A6F" w:rsidRDefault="007E3A6F" w:rsidP="00A6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B" w:rsidRDefault="00A608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2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4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889"/>
    <w:rsid w:val="00050612"/>
    <w:rsid w:val="000E65AB"/>
    <w:rsid w:val="0012360D"/>
    <w:rsid w:val="0014661E"/>
    <w:rsid w:val="001A653F"/>
    <w:rsid w:val="00224D1E"/>
    <w:rsid w:val="002C0DBC"/>
    <w:rsid w:val="00365479"/>
    <w:rsid w:val="003804BF"/>
    <w:rsid w:val="004434CF"/>
    <w:rsid w:val="004E58B4"/>
    <w:rsid w:val="00695371"/>
    <w:rsid w:val="007251B5"/>
    <w:rsid w:val="007E3A6F"/>
    <w:rsid w:val="008347D3"/>
    <w:rsid w:val="00911452"/>
    <w:rsid w:val="009510DA"/>
    <w:rsid w:val="009A525C"/>
    <w:rsid w:val="00A6085B"/>
    <w:rsid w:val="00BB114C"/>
    <w:rsid w:val="00C4367C"/>
    <w:rsid w:val="00C94889"/>
    <w:rsid w:val="00CC7CED"/>
    <w:rsid w:val="00CE610C"/>
    <w:rsid w:val="00CF7D64"/>
    <w:rsid w:val="00D23450"/>
    <w:rsid w:val="00DC2FFA"/>
    <w:rsid w:val="00E57239"/>
    <w:rsid w:val="00F315B5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0B81"/>
  <w15:docId w15:val="{B4F90740-FFFE-4D9D-B32E-F385228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10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60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85B"/>
  </w:style>
  <w:style w:type="paragraph" w:styleId="Pidipagina">
    <w:name w:val="footer"/>
    <w:basedOn w:val="Normale"/>
    <w:link w:val="PidipaginaCarattere"/>
    <w:uiPriority w:val="99"/>
    <w:unhideWhenUsed/>
    <w:rsid w:val="00A60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utente</cp:lastModifiedBy>
  <cp:revision>22</cp:revision>
  <dcterms:created xsi:type="dcterms:W3CDTF">2018-06-11T07:46:00Z</dcterms:created>
  <dcterms:modified xsi:type="dcterms:W3CDTF">2018-11-14T08:07:00Z</dcterms:modified>
</cp:coreProperties>
</file>